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Data Protection Impact Assessment (DPIA) - Class Architect</w:t>
      </w:r>
    </w:p>
    <w:p>
      <w:pPr>
        <w:pStyle w:val="Heading1"/>
      </w:pPr>
      <w:r>
        <w:t>1. System Description</w:t>
      </w:r>
    </w:p>
    <w:p>
      <w:r>
        <w:t>System Name: Class Architect</w:t>
        <w:br/>
        <w:t>Provider: Phased Cortex Ltd</w:t>
        <w:br/>
        <w:t>Purpose: AI-assisted curriculum design, lesson planning, and draft marking generation.</w:t>
      </w:r>
    </w:p>
    <w:p>
      <w:pPr>
        <w:pStyle w:val="Heading1"/>
      </w:pPr>
      <w:r>
        <w:t>2. Data Flow &amp; Subprocessors</w:t>
      </w:r>
    </w:p>
    <w:p>
      <w:r>
        <w:t>Data uploaded by teachers (specifications or anonymised student work) is sent via encrypted TLS connections to Google Cloud Europe-West2 (London) for processing by Google Vertex AI. Class Architect does not train foundation models on user data. Student work is processed transiently and deleted immediately after the generation job completes.</w:t>
      </w:r>
    </w:p>
    <w:p>
      <w:pPr>
        <w:pStyle w:val="Heading1"/>
      </w:pPr>
      <w:r>
        <w:t>3. Types of Personal Data</w:t>
      </w:r>
    </w:p>
    <w:p>
      <w:r>
        <w:t>Teachers are instructed via the Terms of Service to redact full names and sensitive PII. The system may process limited identifiers (e.g. Student Initials, ID numbers) and educational content (student assignment answers).</w:t>
      </w:r>
    </w:p>
    <w:p>
      <w:pPr>
        <w:pStyle w:val="Heading1"/>
      </w:pPr>
      <w:r>
        <w:t>4. Risks &amp; Mitigations</w:t>
      </w:r>
    </w:p>
    <w:p>
      <w:r>
        <w:t>Risk: AI training on student data.</w:t>
        <w:br/>
        <w:t>Mitigation: Phased Cortex Ltd has a formal agreement with Google Cloud ensuring zero customer data is used for model training.</w:t>
        <w:br/>
        <w:br/>
        <w:t>Risk: Data Breach of stored submissions.</w:t>
        <w:br/>
        <w:t>Mitigation: Zero-retention policy. Submissions are permanently deleted immediately after processing, eliminating the risk of a retrospective data breach.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